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b/>
          <w:bCs/>
          <w:color w:val="000000"/>
          <w:sz w:val="24"/>
          <w:szCs w:val="24"/>
        </w:rPr>
        <w:t>Adjustment of Part II Grievances</w:t>
      </w:r>
    </w:p>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This document is intended to provide a summary of the process for adjusting grievances pursuant to Part II of the Procedure for Adjusting Grievances promulgated by the Virginia Board of Education.  8 VAC 20-90-10, et seq.  This summary is intended to provide guidance and does not take precedence over or alter in any way the requirements of the Procedure for Adjusting Grievances.  </w:t>
      </w:r>
    </w:p>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For purposes of this document and for Part II of the Grievance Procedure, the term “teacher” means all employees of the school division involved in classroom instruction and all other full-time employees of the school division except those employees classified as supervising employees.</w:t>
      </w:r>
    </w:p>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 xml:space="preserve">A grievance must be initiated within </w:t>
      </w:r>
      <w:r w:rsidRPr="00E6035F">
        <w:rPr>
          <w:rFonts w:ascii="Calibri" w:eastAsia="Times New Roman" w:hAnsi="Calibri" w:cs="Calibri"/>
          <w:b/>
          <w:bCs/>
          <w:color w:val="000000"/>
          <w:sz w:val="24"/>
          <w:szCs w:val="24"/>
        </w:rPr>
        <w:t xml:space="preserve">15 business days </w:t>
      </w:r>
      <w:r w:rsidRPr="00E6035F">
        <w:rPr>
          <w:rFonts w:ascii="Calibri" w:eastAsia="Times New Roman" w:hAnsi="Calibri" w:cs="Calibri"/>
          <w:color w:val="000000"/>
          <w:sz w:val="24"/>
          <w:szCs w:val="24"/>
        </w:rPr>
        <w:t xml:space="preserve">following either event giving rise to the grievance, or within </w:t>
      </w:r>
      <w:r w:rsidRPr="00E6035F">
        <w:rPr>
          <w:rFonts w:ascii="Calibri" w:eastAsia="Times New Roman" w:hAnsi="Calibri" w:cs="Calibri"/>
          <w:b/>
          <w:bCs/>
          <w:color w:val="000000"/>
          <w:sz w:val="24"/>
          <w:szCs w:val="24"/>
        </w:rPr>
        <w:t xml:space="preserve">15 business days, </w:t>
      </w:r>
      <w:r w:rsidRPr="00E6035F">
        <w:rPr>
          <w:rFonts w:ascii="Calibri" w:eastAsia="Times New Roman" w:hAnsi="Calibri" w:cs="Calibri"/>
          <w:color w:val="000000"/>
          <w:sz w:val="24"/>
          <w:szCs w:val="24"/>
        </w:rPr>
        <w:t>following the time when the employee knew or reasonably should have known of its occurrence. Grievances shall be processed as follows:</w:t>
      </w:r>
    </w:p>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 xml:space="preserve">Step 1 – </w:t>
      </w:r>
      <w:r w:rsidRPr="00E6035F">
        <w:rPr>
          <w:rFonts w:ascii="Calibri" w:eastAsia="Times New Roman" w:hAnsi="Calibri" w:cs="Calibri"/>
          <w:b/>
          <w:bCs/>
          <w:color w:val="000000"/>
          <w:sz w:val="24"/>
          <w:szCs w:val="24"/>
        </w:rPr>
        <w:t>Informal Conference with Immediate Supervisor (Mandatory) </w:t>
      </w:r>
    </w:p>
    <w:p w:rsidR="00E6035F" w:rsidRPr="00E6035F" w:rsidRDefault="00E6035F" w:rsidP="00E6035F">
      <w:pPr>
        <w:numPr>
          <w:ilvl w:val="0"/>
          <w:numId w:val="1"/>
        </w:numPr>
        <w:spacing w:before="200"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An informal conference between the teacher and immediate supervisor.</w:t>
      </w:r>
    </w:p>
    <w:p w:rsidR="00E6035F" w:rsidRPr="00E6035F" w:rsidRDefault="00E6035F" w:rsidP="00E6035F">
      <w:pPr>
        <w:numPr>
          <w:ilvl w:val="0"/>
          <w:numId w:val="1"/>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teacher shall state the nature of the grievance. </w:t>
      </w:r>
    </w:p>
    <w:p w:rsidR="00E6035F" w:rsidRPr="00E6035F" w:rsidRDefault="00E6035F" w:rsidP="00E6035F">
      <w:pPr>
        <w:numPr>
          <w:ilvl w:val="0"/>
          <w:numId w:val="1"/>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immediate supervisor shall attempt to adjust the grievance.</w:t>
      </w:r>
    </w:p>
    <w:p w:rsidR="00E6035F" w:rsidRPr="00E6035F" w:rsidRDefault="00E6035F" w:rsidP="00E6035F">
      <w:pPr>
        <w:spacing w:before="203" w:line="240" w:lineRule="auto"/>
        <w:ind w:left="4"/>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 xml:space="preserve">Step 2 – </w:t>
      </w:r>
      <w:r w:rsidRPr="00E6035F">
        <w:rPr>
          <w:rFonts w:ascii="Calibri" w:eastAsia="Times New Roman" w:hAnsi="Calibri" w:cs="Calibri"/>
          <w:b/>
          <w:bCs/>
          <w:color w:val="000000"/>
          <w:sz w:val="24"/>
          <w:szCs w:val="24"/>
        </w:rPr>
        <w:t>File Step 2 Grievance Form with Immediate Supervisor</w:t>
      </w:r>
    </w:p>
    <w:p w:rsidR="00E6035F" w:rsidRPr="00E6035F" w:rsidRDefault="00E6035F" w:rsidP="00E6035F">
      <w:pPr>
        <w:numPr>
          <w:ilvl w:val="0"/>
          <w:numId w:val="2"/>
        </w:numPr>
        <w:spacing w:before="193" w:line="240" w:lineRule="auto"/>
        <w:ind w:right="110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grievance must be in writing on the Step 2 Grievance form located on the Employee &amp; Labor Relations website.</w:t>
      </w:r>
    </w:p>
    <w:p w:rsidR="00E6035F" w:rsidRPr="00E6035F" w:rsidRDefault="00E6035F" w:rsidP="00E6035F">
      <w:pPr>
        <w:numPr>
          <w:ilvl w:val="0"/>
          <w:numId w:val="2"/>
        </w:numPr>
        <w:spacing w:line="240" w:lineRule="auto"/>
        <w:ind w:right="110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 xml:space="preserve">The written grievance must be filed with the immediate supervisor within the </w:t>
      </w:r>
      <w:proofErr w:type="gramStart"/>
      <w:r w:rsidRPr="00E6035F">
        <w:rPr>
          <w:rFonts w:ascii="Calibri" w:eastAsia="Times New Roman" w:hAnsi="Calibri" w:cs="Calibri"/>
          <w:color w:val="000000"/>
          <w:sz w:val="24"/>
          <w:szCs w:val="24"/>
        </w:rPr>
        <w:t>15 business</w:t>
      </w:r>
      <w:proofErr w:type="gramEnd"/>
      <w:r w:rsidRPr="00E6035F">
        <w:rPr>
          <w:rFonts w:ascii="Calibri" w:eastAsia="Times New Roman" w:hAnsi="Calibri" w:cs="Calibri"/>
          <w:color w:val="000000"/>
          <w:sz w:val="24"/>
          <w:szCs w:val="24"/>
        </w:rPr>
        <w:t xml:space="preserve"> day timeframe.  </w:t>
      </w:r>
    </w:p>
    <w:p w:rsidR="00E6035F" w:rsidRPr="00E6035F" w:rsidRDefault="00E6035F" w:rsidP="00E6035F">
      <w:pPr>
        <w:numPr>
          <w:ilvl w:val="0"/>
          <w:numId w:val="2"/>
        </w:numPr>
        <w:spacing w:line="240" w:lineRule="auto"/>
        <w:ind w:right="110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A meeting between the immediate supervisor or designee and teacher must be held within 5 business days of receipt of the written grievance.</w:t>
      </w:r>
    </w:p>
    <w:p w:rsidR="00E6035F" w:rsidRPr="00E6035F" w:rsidRDefault="00E6035F" w:rsidP="00E6035F">
      <w:pPr>
        <w:numPr>
          <w:ilvl w:val="0"/>
          <w:numId w:val="2"/>
        </w:numPr>
        <w:spacing w:line="240" w:lineRule="auto"/>
        <w:ind w:right="110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immediate supervisor may also make a written request for more specific information, which must be made within 5 calendar days of receipt of the written grievance, in which case the teacher shall file a written answer within 10 business days and the Step 2 meeting must be held within 5 business days thereafter. </w:t>
      </w:r>
    </w:p>
    <w:p w:rsidR="00E6035F" w:rsidRPr="00E6035F" w:rsidRDefault="00E6035F" w:rsidP="00E6035F">
      <w:pPr>
        <w:numPr>
          <w:ilvl w:val="0"/>
          <w:numId w:val="3"/>
        </w:numPr>
        <w:spacing w:line="240" w:lineRule="auto"/>
        <w:ind w:right="577"/>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At the Step 2 meeting, witnesses can be presented and teachers can be represented by an individual other than an attorney. </w:t>
      </w:r>
    </w:p>
    <w:p w:rsidR="00E6035F" w:rsidRPr="00E6035F" w:rsidRDefault="00E6035F" w:rsidP="00E6035F">
      <w:pPr>
        <w:numPr>
          <w:ilvl w:val="0"/>
          <w:numId w:val="3"/>
        </w:numPr>
        <w:spacing w:line="240" w:lineRule="auto"/>
        <w:ind w:right="577"/>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immediate supervisor must respond in writing within 5 business days after the Step 2 meeting.</w:t>
      </w:r>
    </w:p>
    <w:p w:rsidR="00E6035F" w:rsidRPr="00E6035F" w:rsidRDefault="00E6035F" w:rsidP="00E6035F">
      <w:pPr>
        <w:spacing w:before="175"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 xml:space="preserve">Step 3 – </w:t>
      </w:r>
      <w:r w:rsidRPr="00E6035F">
        <w:rPr>
          <w:rFonts w:ascii="Calibri" w:eastAsia="Times New Roman" w:hAnsi="Calibri" w:cs="Calibri"/>
          <w:b/>
          <w:bCs/>
          <w:color w:val="000000"/>
          <w:sz w:val="24"/>
          <w:szCs w:val="24"/>
        </w:rPr>
        <w:t>Appeal Process with the Superintendent </w:t>
      </w:r>
    </w:p>
    <w:p w:rsidR="00E6035F" w:rsidRPr="00E6035F" w:rsidRDefault="00E6035F" w:rsidP="00E6035F">
      <w:pPr>
        <w:numPr>
          <w:ilvl w:val="0"/>
          <w:numId w:val="4"/>
        </w:numPr>
        <w:spacing w:before="200"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If the grievance is not resolved to the teacher's satisfaction in Step 2, the teacher can proceed to Step 3 by filing a written notice of appeal with the superintendent, accompanied by the original written grievance appeal form within 5 business days after receipt of the Step 2 answer (or the due date of such answer). </w:t>
      </w:r>
    </w:p>
    <w:p w:rsidR="00E6035F" w:rsidRPr="00E6035F" w:rsidRDefault="00E6035F" w:rsidP="00E6035F">
      <w:pPr>
        <w:numPr>
          <w:ilvl w:val="0"/>
          <w:numId w:val="4"/>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lastRenderedPageBreak/>
        <w:t>A meeting shall then be held between the superintendent (or his designee or both) and the teacher (or his designee or both) at a mutually agreeable time within 5 business days. </w:t>
      </w:r>
    </w:p>
    <w:p w:rsidR="00E6035F" w:rsidRPr="00E6035F" w:rsidRDefault="00E6035F" w:rsidP="00E6035F">
      <w:pPr>
        <w:numPr>
          <w:ilvl w:val="0"/>
          <w:numId w:val="4"/>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superintendent or designee may make a written request for more specific information from the teacher, but only if such information was not requested in Step 2. </w:t>
      </w:r>
    </w:p>
    <w:p w:rsidR="00E6035F" w:rsidRPr="00E6035F" w:rsidRDefault="00E6035F" w:rsidP="00E6035F">
      <w:pPr>
        <w:numPr>
          <w:ilvl w:val="0"/>
          <w:numId w:val="4"/>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The teacher shall file an answer to such a request within 10 business days, and the meeting shall be held within 5 business days of the date on which the answer was received. </w:t>
      </w:r>
    </w:p>
    <w:p w:rsidR="00E6035F" w:rsidRPr="00E6035F" w:rsidRDefault="00E6035F" w:rsidP="00E6035F">
      <w:pPr>
        <w:numPr>
          <w:ilvl w:val="0"/>
          <w:numId w:val="4"/>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At the Step 3 meeting, both the superintendent and the teacher shall be entitled to present witnesses and to be accompanied by a representative who may be an attorney.</w:t>
      </w:r>
    </w:p>
    <w:p w:rsidR="00E6035F" w:rsidRPr="00E6035F" w:rsidRDefault="00E6035F" w:rsidP="00E6035F">
      <w:pPr>
        <w:numPr>
          <w:ilvl w:val="0"/>
          <w:numId w:val="4"/>
        </w:numPr>
        <w:spacing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If no settlement can be reached in the Step 3 meeting, the superintendent (or his designee) shall respond in writing within 5 business days following the Step 3 meeting. </w:t>
      </w:r>
    </w:p>
    <w:p w:rsidR="00E6035F" w:rsidRPr="00E6035F" w:rsidRDefault="00E6035F" w:rsidP="00E6035F">
      <w:pPr>
        <w:spacing w:before="181" w:line="240" w:lineRule="auto"/>
        <w:ind w:left="4"/>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 xml:space="preserve">Step 4 – </w:t>
      </w:r>
      <w:r w:rsidRPr="00E6035F">
        <w:rPr>
          <w:rFonts w:ascii="Calibri" w:eastAsia="Times New Roman" w:hAnsi="Calibri" w:cs="Calibri"/>
          <w:b/>
          <w:bCs/>
          <w:color w:val="000000"/>
          <w:sz w:val="24"/>
          <w:szCs w:val="24"/>
        </w:rPr>
        <w:t>Appeal Process with the School Board </w:t>
      </w:r>
    </w:p>
    <w:p w:rsidR="00E6035F" w:rsidRPr="00E6035F" w:rsidRDefault="00E6035F" w:rsidP="00E6035F">
      <w:pPr>
        <w:numPr>
          <w:ilvl w:val="0"/>
          <w:numId w:val="5"/>
        </w:numPr>
        <w:spacing w:before="200" w:line="240" w:lineRule="auto"/>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If the grievance is not resolved to the satisfaction of the teacher in Step 3, the teacher may request a decision by the school board pursuant to Step 4 by notifying the superintendent in writing of the intention to make the request of the board within 5 business days after receipt of the Step 3 answer (or the due date of thereof). </w:t>
      </w:r>
    </w:p>
    <w:p w:rsidR="00E6035F" w:rsidRPr="00E6035F" w:rsidRDefault="00E6035F" w:rsidP="00E6035F">
      <w:pPr>
        <w:numPr>
          <w:ilvl w:val="0"/>
          <w:numId w:val="5"/>
        </w:numPr>
        <w:spacing w:line="240" w:lineRule="auto"/>
        <w:ind w:right="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Upon receipt of the Step 4 notice, the board may hold a hearing on the grievance, may elect to have the hearing conducted by a hearing officer appointed by the school board, or may make its determination on the basis of the written evidence presented by the teacher and the recommendation of the superintendent. </w:t>
      </w:r>
    </w:p>
    <w:p w:rsidR="00E6035F" w:rsidRPr="00E6035F" w:rsidRDefault="00E6035F" w:rsidP="00E6035F">
      <w:pPr>
        <w:numPr>
          <w:ilvl w:val="0"/>
          <w:numId w:val="5"/>
        </w:numPr>
        <w:spacing w:line="240" w:lineRule="auto"/>
        <w:ind w:right="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In any case in which the school board elects to hold a hearing or elects to have a hearing officer conduct the hearing, the hearing shall be set within 30 days of the school board's receipt of the Step 4 notice, and the teacher must be given at least 15 days written notice of the date, time, and place of the hearing.</w:t>
      </w:r>
    </w:p>
    <w:p w:rsidR="00E6035F" w:rsidRPr="00E6035F" w:rsidRDefault="00E6035F" w:rsidP="00E6035F">
      <w:pPr>
        <w:numPr>
          <w:ilvl w:val="0"/>
          <w:numId w:val="5"/>
        </w:numPr>
        <w:spacing w:line="240" w:lineRule="auto"/>
        <w:ind w:right="5"/>
        <w:textAlignment w:val="baseline"/>
        <w:rPr>
          <w:rFonts w:ascii="Times New Roman" w:eastAsia="Times New Roman" w:hAnsi="Times New Roman" w:cs="Times New Roman"/>
          <w:color w:val="000000"/>
          <w:sz w:val="24"/>
          <w:szCs w:val="24"/>
        </w:rPr>
      </w:pPr>
      <w:r w:rsidRPr="00E6035F">
        <w:rPr>
          <w:rFonts w:ascii="Calibri" w:eastAsia="Times New Roman" w:hAnsi="Calibri" w:cs="Calibri"/>
          <w:color w:val="000000"/>
          <w:sz w:val="24"/>
          <w:szCs w:val="24"/>
        </w:rPr>
        <w:t>If the school board does not elect to hold a hearing or have a hearing officer conduct a hearing, the school board will may a decision based on the written record.</w:t>
      </w:r>
    </w:p>
    <w:p w:rsidR="00E6035F" w:rsidRPr="00E6035F" w:rsidRDefault="00E6035F" w:rsidP="00E6035F">
      <w:pPr>
        <w:spacing w:line="240" w:lineRule="auto"/>
        <w:rPr>
          <w:rFonts w:ascii="Times New Roman" w:eastAsia="Times New Roman" w:hAnsi="Times New Roman" w:cs="Times New Roman"/>
          <w:sz w:val="24"/>
          <w:szCs w:val="24"/>
        </w:rPr>
      </w:pPr>
    </w:p>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Part II – 8 VAC 20-90-30</w:t>
      </w:r>
    </w:p>
    <w:p w:rsidR="00E6035F" w:rsidRPr="00E6035F" w:rsidRDefault="00E6035F" w:rsidP="00E6035F">
      <w:pPr>
        <w:spacing w:after="160" w:line="240" w:lineRule="auto"/>
        <w:rPr>
          <w:rFonts w:ascii="Times New Roman" w:eastAsia="Times New Roman" w:hAnsi="Times New Roman" w:cs="Times New Roman"/>
          <w:sz w:val="24"/>
          <w:szCs w:val="24"/>
        </w:rPr>
      </w:pPr>
      <w:r w:rsidRPr="00E6035F">
        <w:rPr>
          <w:rFonts w:ascii="Calibri" w:eastAsia="Times New Roman" w:hAnsi="Calibri" w:cs="Calibri"/>
          <w:color w:val="000000"/>
          <w:sz w:val="24"/>
          <w:szCs w:val="24"/>
        </w:rPr>
        <w:t>Richmond City School Board Policy 7-8.5</w:t>
      </w: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p>
    <w:p w:rsidR="00E6035F" w:rsidRDefault="00E6035F">
      <w:pPr>
        <w:widowControl w:val="0"/>
        <w:pBdr>
          <w:top w:val="nil"/>
          <w:left w:val="nil"/>
          <w:bottom w:val="nil"/>
          <w:right w:val="nil"/>
          <w:between w:val="nil"/>
        </w:pBdr>
        <w:jc w:val="center"/>
        <w:rPr>
          <w:rFonts w:ascii="Avenir" w:eastAsia="Avenir" w:hAnsi="Avenir" w:cs="Avenir"/>
          <w:b/>
          <w:color w:val="000000"/>
          <w:sz w:val="31"/>
          <w:szCs w:val="31"/>
        </w:rPr>
      </w:pPr>
      <w:bookmarkStart w:id="0" w:name="_GoBack"/>
      <w:bookmarkEnd w:id="0"/>
    </w:p>
    <w:p w:rsidR="003B2A64" w:rsidRDefault="00E6035F">
      <w:pPr>
        <w:widowControl w:val="0"/>
        <w:pBdr>
          <w:top w:val="nil"/>
          <w:left w:val="nil"/>
          <w:bottom w:val="nil"/>
          <w:right w:val="nil"/>
          <w:between w:val="nil"/>
        </w:pBdr>
        <w:jc w:val="center"/>
        <w:rPr>
          <w:rFonts w:ascii="Avenir" w:eastAsia="Avenir" w:hAnsi="Avenir" w:cs="Avenir"/>
          <w:b/>
          <w:color w:val="000000"/>
          <w:sz w:val="31"/>
          <w:szCs w:val="31"/>
        </w:rPr>
      </w:pPr>
      <w:r>
        <w:rPr>
          <w:rFonts w:ascii="Avenir" w:eastAsia="Avenir" w:hAnsi="Avenir" w:cs="Avenir"/>
          <w:b/>
          <w:color w:val="000000"/>
          <w:sz w:val="31"/>
          <w:szCs w:val="31"/>
        </w:rPr>
        <w:lastRenderedPageBreak/>
        <w:t xml:space="preserve">STATEMENT OF GRIEVANCE </w:t>
      </w:r>
    </w:p>
    <w:p w:rsidR="003B2A64" w:rsidRDefault="003B2A64">
      <w:pPr>
        <w:widowControl w:val="0"/>
        <w:pBdr>
          <w:top w:val="nil"/>
          <w:left w:val="nil"/>
          <w:bottom w:val="nil"/>
          <w:right w:val="nil"/>
          <w:between w:val="nil"/>
        </w:pBdr>
        <w:ind w:left="22"/>
        <w:rPr>
          <w:rFonts w:ascii="Avenir" w:eastAsia="Avenir" w:hAnsi="Avenir" w:cs="Avenir"/>
          <w:sz w:val="24"/>
          <w:szCs w:val="24"/>
        </w:rPr>
      </w:pPr>
    </w:p>
    <w:tbl>
      <w:tblPr>
        <w:tblStyle w:val="a"/>
        <w:tblW w:w="9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98"/>
        <w:gridCol w:w="4779"/>
      </w:tblGrid>
      <w:tr w:rsidR="003B2A64">
        <w:trPr>
          <w:trHeight w:val="580"/>
        </w:trPr>
        <w:tc>
          <w:tcPr>
            <w:tcW w:w="4798" w:type="dxa"/>
            <w:shd w:val="clear" w:color="auto" w:fill="auto"/>
            <w:tcMar>
              <w:top w:w="100" w:type="dxa"/>
              <w:left w:w="100" w:type="dxa"/>
              <w:bottom w:w="100" w:type="dxa"/>
              <w:right w:w="100" w:type="dxa"/>
            </w:tcMar>
          </w:tcPr>
          <w:p w:rsidR="003B2A64" w:rsidRDefault="00E6035F">
            <w:pPr>
              <w:widowControl w:val="0"/>
              <w:pBdr>
                <w:top w:val="nil"/>
                <w:left w:val="nil"/>
                <w:bottom w:val="nil"/>
                <w:right w:val="nil"/>
                <w:between w:val="nil"/>
              </w:pBdr>
              <w:ind w:left="125"/>
              <w:rPr>
                <w:rFonts w:ascii="Avenir" w:eastAsia="Avenir" w:hAnsi="Avenir" w:cs="Avenir"/>
                <w:color w:val="000000"/>
                <w:sz w:val="20"/>
                <w:szCs w:val="20"/>
              </w:rPr>
            </w:pPr>
            <w:r>
              <w:rPr>
                <w:rFonts w:ascii="Avenir" w:eastAsia="Avenir" w:hAnsi="Avenir" w:cs="Avenir"/>
                <w:color w:val="000000"/>
                <w:sz w:val="20"/>
                <w:szCs w:val="20"/>
              </w:rPr>
              <w:t xml:space="preserve">Name of grievant: </w:t>
            </w:r>
          </w:p>
          <w:p w:rsidR="003B2A64" w:rsidRDefault="003B2A64">
            <w:pPr>
              <w:widowControl w:val="0"/>
              <w:pBdr>
                <w:top w:val="nil"/>
                <w:left w:val="nil"/>
                <w:bottom w:val="nil"/>
                <w:right w:val="nil"/>
                <w:between w:val="nil"/>
              </w:pBdr>
              <w:ind w:left="125"/>
              <w:rPr>
                <w:rFonts w:ascii="Avenir" w:eastAsia="Avenir" w:hAnsi="Avenir" w:cs="Avenir"/>
                <w:sz w:val="20"/>
                <w:szCs w:val="20"/>
              </w:rPr>
            </w:pPr>
          </w:p>
          <w:p w:rsidR="003B2A64" w:rsidRDefault="003B2A64">
            <w:pPr>
              <w:widowControl w:val="0"/>
              <w:pBdr>
                <w:top w:val="nil"/>
                <w:left w:val="nil"/>
                <w:bottom w:val="nil"/>
                <w:right w:val="nil"/>
                <w:between w:val="nil"/>
              </w:pBdr>
              <w:ind w:left="125"/>
              <w:rPr>
                <w:rFonts w:ascii="Avenir" w:eastAsia="Avenir" w:hAnsi="Avenir" w:cs="Avenir"/>
                <w:sz w:val="20"/>
                <w:szCs w:val="20"/>
              </w:rPr>
            </w:pPr>
          </w:p>
        </w:tc>
        <w:tc>
          <w:tcPr>
            <w:tcW w:w="4779" w:type="dxa"/>
            <w:shd w:val="clear" w:color="auto" w:fill="auto"/>
            <w:tcMar>
              <w:top w:w="100" w:type="dxa"/>
              <w:left w:w="100" w:type="dxa"/>
              <w:bottom w:w="100" w:type="dxa"/>
              <w:right w:w="100" w:type="dxa"/>
            </w:tcMar>
          </w:tcPr>
          <w:p w:rsidR="003B2A64" w:rsidRDefault="00E6035F">
            <w:pPr>
              <w:widowControl w:val="0"/>
              <w:pBdr>
                <w:top w:val="nil"/>
                <w:left w:val="nil"/>
                <w:bottom w:val="nil"/>
                <w:right w:val="nil"/>
                <w:between w:val="nil"/>
              </w:pBdr>
              <w:ind w:left="116"/>
              <w:rPr>
                <w:rFonts w:ascii="Avenir" w:eastAsia="Avenir" w:hAnsi="Avenir" w:cs="Avenir"/>
                <w:color w:val="000000"/>
                <w:sz w:val="20"/>
                <w:szCs w:val="20"/>
              </w:rPr>
            </w:pPr>
            <w:r>
              <w:rPr>
                <w:rFonts w:ascii="Avenir" w:eastAsia="Avenir" w:hAnsi="Avenir" w:cs="Avenir"/>
                <w:color w:val="000000"/>
                <w:sz w:val="20"/>
                <w:szCs w:val="20"/>
              </w:rPr>
              <w:t>Date filed:</w:t>
            </w:r>
          </w:p>
        </w:tc>
      </w:tr>
      <w:tr w:rsidR="003B2A64">
        <w:trPr>
          <w:trHeight w:val="561"/>
        </w:trPr>
        <w:tc>
          <w:tcPr>
            <w:tcW w:w="4798" w:type="dxa"/>
            <w:shd w:val="clear" w:color="auto" w:fill="auto"/>
            <w:tcMar>
              <w:top w:w="100" w:type="dxa"/>
              <w:left w:w="100" w:type="dxa"/>
              <w:bottom w:w="100" w:type="dxa"/>
              <w:right w:w="100" w:type="dxa"/>
            </w:tcMar>
          </w:tcPr>
          <w:p w:rsidR="003B2A64" w:rsidRDefault="00E6035F">
            <w:pPr>
              <w:widowControl w:val="0"/>
              <w:pBdr>
                <w:top w:val="nil"/>
                <w:left w:val="nil"/>
                <w:bottom w:val="nil"/>
                <w:right w:val="nil"/>
                <w:between w:val="nil"/>
              </w:pBdr>
              <w:ind w:left="132"/>
              <w:rPr>
                <w:rFonts w:ascii="Avenir" w:eastAsia="Avenir" w:hAnsi="Avenir" w:cs="Avenir"/>
                <w:color w:val="000000"/>
                <w:sz w:val="20"/>
                <w:szCs w:val="20"/>
              </w:rPr>
            </w:pPr>
            <w:r>
              <w:rPr>
                <w:rFonts w:ascii="Avenir" w:eastAsia="Avenir" w:hAnsi="Avenir" w:cs="Avenir"/>
                <w:color w:val="000000"/>
                <w:sz w:val="20"/>
                <w:szCs w:val="20"/>
              </w:rPr>
              <w:t xml:space="preserve">School/department of assignment: </w:t>
            </w:r>
          </w:p>
          <w:p w:rsidR="003B2A64" w:rsidRDefault="003B2A64">
            <w:pPr>
              <w:widowControl w:val="0"/>
              <w:pBdr>
                <w:top w:val="nil"/>
                <w:left w:val="nil"/>
                <w:bottom w:val="nil"/>
                <w:right w:val="nil"/>
                <w:between w:val="nil"/>
              </w:pBdr>
              <w:ind w:left="132"/>
              <w:rPr>
                <w:rFonts w:ascii="Avenir" w:eastAsia="Avenir" w:hAnsi="Avenir" w:cs="Avenir"/>
                <w:sz w:val="20"/>
                <w:szCs w:val="20"/>
              </w:rPr>
            </w:pPr>
          </w:p>
          <w:p w:rsidR="003B2A64" w:rsidRDefault="003B2A64">
            <w:pPr>
              <w:widowControl w:val="0"/>
              <w:pBdr>
                <w:top w:val="nil"/>
                <w:left w:val="nil"/>
                <w:bottom w:val="nil"/>
                <w:right w:val="nil"/>
                <w:between w:val="nil"/>
              </w:pBdr>
              <w:ind w:left="132"/>
              <w:rPr>
                <w:rFonts w:ascii="Avenir" w:eastAsia="Avenir" w:hAnsi="Avenir" w:cs="Avenir"/>
                <w:sz w:val="20"/>
                <w:szCs w:val="20"/>
              </w:rPr>
            </w:pPr>
          </w:p>
        </w:tc>
        <w:tc>
          <w:tcPr>
            <w:tcW w:w="4779" w:type="dxa"/>
            <w:shd w:val="clear" w:color="auto" w:fill="auto"/>
            <w:tcMar>
              <w:top w:w="100" w:type="dxa"/>
              <w:left w:w="100" w:type="dxa"/>
              <w:bottom w:w="100" w:type="dxa"/>
              <w:right w:w="100" w:type="dxa"/>
            </w:tcMar>
          </w:tcPr>
          <w:p w:rsidR="003B2A64" w:rsidRDefault="00E6035F">
            <w:pPr>
              <w:widowControl w:val="0"/>
              <w:pBdr>
                <w:top w:val="nil"/>
                <w:left w:val="nil"/>
                <w:bottom w:val="nil"/>
                <w:right w:val="nil"/>
                <w:between w:val="nil"/>
              </w:pBdr>
              <w:ind w:left="122"/>
              <w:rPr>
                <w:rFonts w:ascii="Avenir" w:eastAsia="Avenir" w:hAnsi="Avenir" w:cs="Avenir"/>
                <w:color w:val="000000"/>
                <w:sz w:val="20"/>
                <w:szCs w:val="20"/>
              </w:rPr>
            </w:pPr>
            <w:r>
              <w:rPr>
                <w:rFonts w:ascii="Avenir" w:eastAsia="Avenir" w:hAnsi="Avenir" w:cs="Avenir"/>
                <w:color w:val="000000"/>
                <w:sz w:val="20"/>
                <w:szCs w:val="20"/>
              </w:rPr>
              <w:t>Subject area or grade:</w:t>
            </w:r>
          </w:p>
        </w:tc>
      </w:tr>
      <w:tr w:rsidR="003B2A64">
        <w:trPr>
          <w:trHeight w:val="562"/>
        </w:trPr>
        <w:tc>
          <w:tcPr>
            <w:tcW w:w="4798" w:type="dxa"/>
            <w:shd w:val="clear" w:color="auto" w:fill="auto"/>
            <w:tcMar>
              <w:top w:w="100" w:type="dxa"/>
              <w:left w:w="100" w:type="dxa"/>
              <w:bottom w:w="100" w:type="dxa"/>
              <w:right w:w="100" w:type="dxa"/>
            </w:tcMar>
          </w:tcPr>
          <w:p w:rsidR="003B2A64" w:rsidRDefault="00E6035F">
            <w:pPr>
              <w:widowControl w:val="0"/>
              <w:pBdr>
                <w:top w:val="nil"/>
                <w:left w:val="nil"/>
                <w:bottom w:val="nil"/>
                <w:right w:val="nil"/>
                <w:between w:val="nil"/>
              </w:pBdr>
              <w:ind w:left="126"/>
              <w:rPr>
                <w:rFonts w:ascii="Avenir" w:eastAsia="Avenir" w:hAnsi="Avenir" w:cs="Avenir"/>
                <w:color w:val="000000"/>
                <w:sz w:val="20"/>
                <w:szCs w:val="20"/>
              </w:rPr>
            </w:pPr>
            <w:r>
              <w:rPr>
                <w:rFonts w:ascii="Avenir" w:eastAsia="Avenir" w:hAnsi="Avenir" w:cs="Avenir"/>
                <w:color w:val="000000"/>
                <w:sz w:val="20"/>
                <w:szCs w:val="20"/>
              </w:rPr>
              <w:t xml:space="preserve">Immediate superior and/or principal: </w:t>
            </w:r>
          </w:p>
          <w:p w:rsidR="003B2A64" w:rsidRDefault="003B2A64">
            <w:pPr>
              <w:widowControl w:val="0"/>
              <w:pBdr>
                <w:top w:val="nil"/>
                <w:left w:val="nil"/>
                <w:bottom w:val="nil"/>
                <w:right w:val="nil"/>
                <w:between w:val="nil"/>
              </w:pBdr>
              <w:ind w:left="126"/>
              <w:rPr>
                <w:rFonts w:ascii="Avenir" w:eastAsia="Avenir" w:hAnsi="Avenir" w:cs="Avenir"/>
                <w:sz w:val="20"/>
                <w:szCs w:val="20"/>
              </w:rPr>
            </w:pPr>
          </w:p>
          <w:p w:rsidR="003B2A64" w:rsidRDefault="003B2A64">
            <w:pPr>
              <w:widowControl w:val="0"/>
              <w:pBdr>
                <w:top w:val="nil"/>
                <w:left w:val="nil"/>
                <w:bottom w:val="nil"/>
                <w:right w:val="nil"/>
                <w:between w:val="nil"/>
              </w:pBdr>
              <w:ind w:left="126"/>
              <w:rPr>
                <w:rFonts w:ascii="Avenir" w:eastAsia="Avenir" w:hAnsi="Avenir" w:cs="Avenir"/>
                <w:sz w:val="20"/>
                <w:szCs w:val="20"/>
              </w:rPr>
            </w:pPr>
          </w:p>
        </w:tc>
        <w:tc>
          <w:tcPr>
            <w:tcW w:w="4779" w:type="dxa"/>
            <w:shd w:val="clear" w:color="auto" w:fill="auto"/>
            <w:tcMar>
              <w:top w:w="100" w:type="dxa"/>
              <w:left w:w="100" w:type="dxa"/>
              <w:bottom w:w="100" w:type="dxa"/>
              <w:right w:w="100" w:type="dxa"/>
            </w:tcMar>
          </w:tcPr>
          <w:p w:rsidR="003B2A64" w:rsidRDefault="00E6035F">
            <w:pPr>
              <w:widowControl w:val="0"/>
              <w:pBdr>
                <w:top w:val="nil"/>
                <w:left w:val="nil"/>
                <w:bottom w:val="nil"/>
                <w:right w:val="nil"/>
                <w:between w:val="nil"/>
              </w:pBdr>
              <w:ind w:left="121"/>
              <w:rPr>
                <w:rFonts w:ascii="Avenir" w:eastAsia="Avenir" w:hAnsi="Avenir" w:cs="Avenir"/>
                <w:color w:val="000000"/>
                <w:sz w:val="20"/>
                <w:szCs w:val="20"/>
              </w:rPr>
            </w:pPr>
            <w:proofErr w:type="spellStart"/>
            <w:r>
              <w:rPr>
                <w:rFonts w:ascii="Avenir" w:eastAsia="Avenir" w:hAnsi="Avenir" w:cs="Avenir"/>
                <w:color w:val="000000"/>
                <w:sz w:val="20"/>
                <w:szCs w:val="20"/>
              </w:rPr>
              <w:t>Grievant’s</w:t>
            </w:r>
            <w:proofErr w:type="spellEnd"/>
            <w:r>
              <w:rPr>
                <w:rFonts w:ascii="Avenir" w:eastAsia="Avenir" w:hAnsi="Avenir" w:cs="Avenir"/>
                <w:color w:val="000000"/>
                <w:sz w:val="20"/>
                <w:szCs w:val="20"/>
              </w:rPr>
              <w:t xml:space="preserve"> representative:</w:t>
            </w:r>
          </w:p>
        </w:tc>
      </w:tr>
    </w:tbl>
    <w:p w:rsidR="003B2A64" w:rsidRDefault="003B2A64">
      <w:pPr>
        <w:widowControl w:val="0"/>
        <w:pBdr>
          <w:top w:val="nil"/>
          <w:left w:val="nil"/>
          <w:bottom w:val="nil"/>
          <w:right w:val="nil"/>
          <w:between w:val="nil"/>
        </w:pBdr>
        <w:rPr>
          <w:rFonts w:ascii="Avenir" w:eastAsia="Avenir" w:hAnsi="Avenir" w:cs="Avenir"/>
          <w:color w:val="000000"/>
        </w:rPr>
      </w:pPr>
    </w:p>
    <w:p w:rsidR="003B2A64" w:rsidRDefault="00E6035F">
      <w:pPr>
        <w:widowControl w:val="0"/>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Policy, procedure, regulation, ordinance, statute being grieved: </w:t>
      </w:r>
    </w:p>
    <w:p w:rsidR="003B2A64" w:rsidRDefault="003B2A64">
      <w:pPr>
        <w:widowControl w:val="0"/>
        <w:pBdr>
          <w:top w:val="nil"/>
          <w:left w:val="nil"/>
          <w:bottom w:val="nil"/>
          <w:right w:val="nil"/>
          <w:between w:val="nil"/>
        </w:pBdr>
        <w:ind w:left="18"/>
        <w:rPr>
          <w:rFonts w:ascii="Avenir" w:eastAsia="Avenir" w:hAnsi="Avenir" w:cs="Avenir"/>
          <w:sz w:val="24"/>
          <w:szCs w:val="24"/>
        </w:rPr>
      </w:pPr>
    </w:p>
    <w:p w:rsidR="003B2A64" w:rsidRDefault="003B2A64">
      <w:pPr>
        <w:widowControl w:val="0"/>
        <w:pBdr>
          <w:top w:val="nil"/>
          <w:left w:val="nil"/>
          <w:bottom w:val="nil"/>
          <w:right w:val="nil"/>
          <w:between w:val="nil"/>
        </w:pBdr>
        <w:ind w:left="18"/>
        <w:rPr>
          <w:rFonts w:ascii="Avenir" w:eastAsia="Avenir" w:hAnsi="Avenir" w:cs="Avenir"/>
          <w:sz w:val="24"/>
          <w:szCs w:val="24"/>
        </w:rPr>
      </w:pPr>
    </w:p>
    <w:p w:rsidR="003B2A64" w:rsidRDefault="003B2A64">
      <w:pPr>
        <w:widowControl w:val="0"/>
        <w:pBdr>
          <w:top w:val="nil"/>
          <w:left w:val="nil"/>
          <w:bottom w:val="nil"/>
          <w:right w:val="nil"/>
          <w:between w:val="nil"/>
        </w:pBdr>
        <w:ind w:left="18"/>
        <w:rPr>
          <w:rFonts w:ascii="Avenir" w:eastAsia="Avenir" w:hAnsi="Avenir" w:cs="Avenir"/>
          <w:sz w:val="24"/>
          <w:szCs w:val="24"/>
        </w:rPr>
      </w:pPr>
    </w:p>
    <w:p w:rsidR="003B2A64" w:rsidRDefault="00E6035F">
      <w:pPr>
        <w:widowControl w:val="0"/>
        <w:pBdr>
          <w:top w:val="nil"/>
          <w:left w:val="nil"/>
          <w:bottom w:val="nil"/>
          <w:right w:val="nil"/>
          <w:between w:val="nil"/>
        </w:pBdr>
        <w:ind w:left="18"/>
        <w:rPr>
          <w:rFonts w:ascii="Avenir" w:eastAsia="Avenir" w:hAnsi="Avenir" w:cs="Avenir"/>
          <w:color w:val="000000"/>
          <w:sz w:val="24"/>
          <w:szCs w:val="24"/>
        </w:rPr>
      </w:pPr>
      <w:r>
        <w:rPr>
          <w:rFonts w:ascii="Avenir" w:eastAsia="Avenir" w:hAnsi="Avenir" w:cs="Avenir"/>
          <w:color w:val="000000"/>
          <w:sz w:val="24"/>
          <w:szCs w:val="24"/>
        </w:rPr>
        <w:t xml:space="preserve">Date you knew or reasonably should have known of its occurrence:  </w:t>
      </w:r>
    </w:p>
    <w:p w:rsidR="003B2A64" w:rsidRDefault="003B2A64">
      <w:pPr>
        <w:widowControl w:val="0"/>
        <w:pBdr>
          <w:top w:val="nil"/>
          <w:left w:val="nil"/>
          <w:bottom w:val="nil"/>
          <w:right w:val="nil"/>
          <w:between w:val="nil"/>
        </w:pBdr>
        <w:rPr>
          <w:rFonts w:ascii="Avenir" w:eastAsia="Avenir" w:hAnsi="Avenir" w:cs="Avenir"/>
          <w:sz w:val="24"/>
          <w:szCs w:val="24"/>
        </w:rPr>
      </w:pPr>
    </w:p>
    <w:p w:rsidR="003B2A64" w:rsidRDefault="003B2A64">
      <w:pPr>
        <w:widowControl w:val="0"/>
        <w:pBdr>
          <w:top w:val="nil"/>
          <w:left w:val="nil"/>
          <w:bottom w:val="nil"/>
          <w:right w:val="nil"/>
          <w:between w:val="nil"/>
        </w:pBdr>
        <w:ind w:left="24"/>
        <w:rPr>
          <w:rFonts w:ascii="Avenir" w:eastAsia="Avenir" w:hAnsi="Avenir" w:cs="Avenir"/>
          <w:sz w:val="24"/>
          <w:szCs w:val="24"/>
        </w:rPr>
      </w:pPr>
    </w:p>
    <w:p w:rsidR="003B2A64" w:rsidRDefault="00E6035F">
      <w:pPr>
        <w:widowControl w:val="0"/>
        <w:pBdr>
          <w:top w:val="nil"/>
          <w:left w:val="nil"/>
          <w:bottom w:val="nil"/>
          <w:right w:val="nil"/>
          <w:between w:val="nil"/>
        </w:pBdr>
        <w:rPr>
          <w:rFonts w:ascii="Avenir" w:eastAsia="Avenir" w:hAnsi="Avenir" w:cs="Avenir"/>
          <w:color w:val="000000"/>
          <w:sz w:val="24"/>
          <w:szCs w:val="24"/>
        </w:rPr>
      </w:pPr>
      <w:r>
        <w:rPr>
          <w:rFonts w:ascii="Avenir" w:eastAsia="Avenir" w:hAnsi="Avenir" w:cs="Avenir"/>
          <w:color w:val="000000"/>
          <w:sz w:val="24"/>
          <w:szCs w:val="24"/>
        </w:rPr>
        <w:t xml:space="preserve">Statement of grievance: </w:t>
      </w:r>
    </w:p>
    <w:p w:rsidR="003B2A64" w:rsidRDefault="003B2A64">
      <w:pPr>
        <w:widowControl w:val="0"/>
        <w:pBdr>
          <w:top w:val="nil"/>
          <w:left w:val="nil"/>
          <w:bottom w:val="nil"/>
          <w:right w:val="nil"/>
          <w:between w:val="nil"/>
        </w:pBdr>
        <w:ind w:left="24"/>
        <w:rPr>
          <w:rFonts w:ascii="Avenir" w:eastAsia="Avenir" w:hAnsi="Avenir" w:cs="Avenir"/>
          <w:sz w:val="24"/>
          <w:szCs w:val="24"/>
        </w:rPr>
      </w:pPr>
    </w:p>
    <w:p w:rsidR="003B2A64" w:rsidRDefault="003B2A64">
      <w:pPr>
        <w:widowControl w:val="0"/>
        <w:pBdr>
          <w:top w:val="nil"/>
          <w:left w:val="nil"/>
          <w:bottom w:val="nil"/>
          <w:right w:val="nil"/>
          <w:between w:val="nil"/>
        </w:pBdr>
        <w:ind w:left="24"/>
        <w:rPr>
          <w:rFonts w:ascii="Avenir" w:eastAsia="Avenir" w:hAnsi="Avenir" w:cs="Avenir"/>
          <w:sz w:val="24"/>
          <w:szCs w:val="24"/>
        </w:rPr>
      </w:pPr>
    </w:p>
    <w:p w:rsidR="003B2A64" w:rsidRDefault="003B2A64">
      <w:pPr>
        <w:widowControl w:val="0"/>
        <w:pBdr>
          <w:top w:val="nil"/>
          <w:left w:val="nil"/>
          <w:bottom w:val="nil"/>
          <w:right w:val="nil"/>
          <w:between w:val="nil"/>
        </w:pBdr>
        <w:rPr>
          <w:rFonts w:ascii="Avenir" w:eastAsia="Avenir" w:hAnsi="Avenir" w:cs="Avenir"/>
          <w:sz w:val="24"/>
          <w:szCs w:val="24"/>
        </w:rPr>
      </w:pPr>
    </w:p>
    <w:p w:rsidR="003B2A64" w:rsidRDefault="003B2A64">
      <w:pPr>
        <w:widowControl w:val="0"/>
        <w:pBdr>
          <w:top w:val="nil"/>
          <w:left w:val="nil"/>
          <w:bottom w:val="nil"/>
          <w:right w:val="nil"/>
          <w:between w:val="nil"/>
        </w:pBdr>
        <w:rPr>
          <w:rFonts w:ascii="Avenir" w:eastAsia="Avenir" w:hAnsi="Avenir" w:cs="Avenir"/>
          <w:sz w:val="24"/>
          <w:szCs w:val="24"/>
        </w:rPr>
      </w:pPr>
    </w:p>
    <w:p w:rsidR="003B2A64" w:rsidRDefault="00E6035F">
      <w:pPr>
        <w:widowControl w:val="0"/>
        <w:pBdr>
          <w:top w:val="nil"/>
          <w:left w:val="nil"/>
          <w:bottom w:val="nil"/>
          <w:right w:val="nil"/>
          <w:between w:val="nil"/>
        </w:pBdr>
        <w:rPr>
          <w:rFonts w:ascii="Avenir" w:eastAsia="Avenir" w:hAnsi="Avenir" w:cs="Avenir"/>
          <w:sz w:val="24"/>
          <w:szCs w:val="24"/>
        </w:rPr>
      </w:pPr>
      <w:r>
        <w:rPr>
          <w:rFonts w:ascii="Avenir" w:eastAsia="Avenir" w:hAnsi="Avenir" w:cs="Avenir"/>
          <w:color w:val="000000"/>
          <w:sz w:val="24"/>
          <w:szCs w:val="24"/>
        </w:rPr>
        <w:t xml:space="preserve">Specific relief requested:  </w:t>
      </w:r>
    </w:p>
    <w:p w:rsidR="003B2A64" w:rsidRDefault="003B2A64">
      <w:pPr>
        <w:widowControl w:val="0"/>
        <w:pBdr>
          <w:top w:val="nil"/>
          <w:left w:val="nil"/>
          <w:bottom w:val="nil"/>
          <w:right w:val="nil"/>
          <w:between w:val="nil"/>
        </w:pBdr>
        <w:ind w:left="24"/>
        <w:rPr>
          <w:rFonts w:ascii="Avenir" w:eastAsia="Avenir" w:hAnsi="Avenir" w:cs="Avenir"/>
          <w:sz w:val="20"/>
          <w:szCs w:val="20"/>
        </w:rPr>
      </w:pPr>
    </w:p>
    <w:p w:rsidR="003B2A64" w:rsidRDefault="003B2A64">
      <w:pPr>
        <w:widowControl w:val="0"/>
        <w:pBdr>
          <w:top w:val="nil"/>
          <w:left w:val="nil"/>
          <w:bottom w:val="nil"/>
          <w:right w:val="nil"/>
          <w:between w:val="nil"/>
        </w:pBdr>
        <w:ind w:left="24"/>
        <w:rPr>
          <w:rFonts w:ascii="Avenir" w:eastAsia="Avenir" w:hAnsi="Avenir" w:cs="Avenir"/>
          <w:sz w:val="20"/>
          <w:szCs w:val="20"/>
        </w:rPr>
      </w:pPr>
    </w:p>
    <w:p w:rsidR="003B2A64" w:rsidRDefault="003B2A64">
      <w:pPr>
        <w:widowControl w:val="0"/>
        <w:pBdr>
          <w:top w:val="nil"/>
          <w:left w:val="nil"/>
          <w:bottom w:val="nil"/>
          <w:right w:val="nil"/>
          <w:between w:val="nil"/>
        </w:pBdr>
        <w:ind w:left="24"/>
        <w:rPr>
          <w:rFonts w:ascii="Avenir" w:eastAsia="Avenir" w:hAnsi="Avenir" w:cs="Avenir"/>
          <w:sz w:val="20"/>
          <w:szCs w:val="20"/>
        </w:rPr>
      </w:pPr>
    </w:p>
    <w:p w:rsidR="003B2A64" w:rsidRDefault="003B2A64">
      <w:pPr>
        <w:widowControl w:val="0"/>
        <w:pBdr>
          <w:top w:val="nil"/>
          <w:left w:val="nil"/>
          <w:bottom w:val="nil"/>
          <w:right w:val="nil"/>
          <w:between w:val="nil"/>
        </w:pBdr>
        <w:ind w:left="24"/>
        <w:rPr>
          <w:rFonts w:ascii="Avenir" w:eastAsia="Avenir" w:hAnsi="Avenir" w:cs="Avenir"/>
          <w:sz w:val="20"/>
          <w:szCs w:val="20"/>
        </w:rPr>
      </w:pPr>
    </w:p>
    <w:p w:rsidR="003B2A64" w:rsidRDefault="003B2A64">
      <w:pPr>
        <w:widowControl w:val="0"/>
        <w:pBdr>
          <w:top w:val="nil"/>
          <w:left w:val="nil"/>
          <w:bottom w:val="nil"/>
          <w:right w:val="nil"/>
          <w:between w:val="nil"/>
        </w:pBdr>
        <w:ind w:left="24"/>
        <w:rPr>
          <w:rFonts w:ascii="Avenir" w:eastAsia="Avenir" w:hAnsi="Avenir" w:cs="Avenir"/>
          <w:sz w:val="20"/>
          <w:szCs w:val="20"/>
        </w:rPr>
      </w:pPr>
    </w:p>
    <w:p w:rsidR="003B2A64" w:rsidRDefault="003B2A64">
      <w:pPr>
        <w:widowControl w:val="0"/>
        <w:pBdr>
          <w:top w:val="nil"/>
          <w:left w:val="nil"/>
          <w:bottom w:val="nil"/>
          <w:right w:val="nil"/>
          <w:between w:val="nil"/>
        </w:pBdr>
        <w:rPr>
          <w:rFonts w:ascii="Avenir" w:eastAsia="Avenir" w:hAnsi="Avenir" w:cs="Avenir"/>
          <w:sz w:val="20"/>
          <w:szCs w:val="20"/>
        </w:rPr>
      </w:pPr>
    </w:p>
    <w:p w:rsidR="003B2A64" w:rsidRDefault="00E6035F">
      <w:pPr>
        <w:widowControl w:val="0"/>
        <w:pBdr>
          <w:top w:val="nil"/>
          <w:left w:val="nil"/>
          <w:bottom w:val="nil"/>
          <w:right w:val="nil"/>
          <w:between w:val="nil"/>
        </w:pBdr>
        <w:ind w:left="24"/>
        <w:rPr>
          <w:rFonts w:ascii="Avenir" w:eastAsia="Avenir" w:hAnsi="Avenir" w:cs="Avenir"/>
          <w:sz w:val="20"/>
          <w:szCs w:val="20"/>
        </w:rPr>
      </w:pPr>
      <w:r>
        <w:rPr>
          <w:rFonts w:ascii="Avenir" w:eastAsia="Avenir" w:hAnsi="Avenir" w:cs="Avenir"/>
          <w:sz w:val="20"/>
          <w:szCs w:val="20"/>
        </w:rPr>
        <w:t>________________________________________</w:t>
      </w:r>
      <w:r>
        <w:rPr>
          <w:rFonts w:ascii="Avenir" w:eastAsia="Avenir" w:hAnsi="Avenir" w:cs="Avenir"/>
          <w:sz w:val="20"/>
          <w:szCs w:val="20"/>
        </w:rPr>
        <w:tab/>
      </w:r>
      <w:r>
        <w:rPr>
          <w:rFonts w:ascii="Avenir" w:eastAsia="Avenir" w:hAnsi="Avenir" w:cs="Avenir"/>
          <w:sz w:val="20"/>
          <w:szCs w:val="20"/>
        </w:rPr>
        <w:tab/>
        <w:t>________________________________________</w:t>
      </w:r>
    </w:p>
    <w:p w:rsidR="003B2A64" w:rsidRDefault="00E6035F">
      <w:pPr>
        <w:widowControl w:val="0"/>
        <w:pBdr>
          <w:top w:val="nil"/>
          <w:left w:val="nil"/>
          <w:bottom w:val="nil"/>
          <w:right w:val="nil"/>
          <w:between w:val="nil"/>
        </w:pBdr>
        <w:ind w:left="24"/>
        <w:rPr>
          <w:rFonts w:ascii="Avenir" w:eastAsia="Avenir" w:hAnsi="Avenir" w:cs="Avenir"/>
          <w:color w:val="000000"/>
          <w:sz w:val="20"/>
          <w:szCs w:val="20"/>
        </w:rPr>
      </w:pPr>
      <w:proofErr w:type="spellStart"/>
      <w:r>
        <w:rPr>
          <w:rFonts w:ascii="Avenir" w:eastAsia="Avenir" w:hAnsi="Avenir" w:cs="Avenir"/>
          <w:color w:val="000000"/>
          <w:sz w:val="20"/>
          <w:szCs w:val="20"/>
        </w:rPr>
        <w:t>Grievant’s</w:t>
      </w:r>
      <w:proofErr w:type="spellEnd"/>
      <w:r>
        <w:rPr>
          <w:rFonts w:ascii="Avenir" w:eastAsia="Avenir" w:hAnsi="Avenir" w:cs="Avenir"/>
          <w:color w:val="000000"/>
          <w:sz w:val="20"/>
          <w:szCs w:val="20"/>
        </w:rPr>
        <w:t xml:space="preserve"> Signature </w:t>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 xml:space="preserve">Representative’s Signature </w:t>
      </w:r>
    </w:p>
    <w:p w:rsidR="003B2A64" w:rsidRDefault="003B2A64">
      <w:pPr>
        <w:widowControl w:val="0"/>
        <w:pBdr>
          <w:top w:val="nil"/>
          <w:left w:val="nil"/>
          <w:bottom w:val="nil"/>
          <w:right w:val="nil"/>
          <w:between w:val="nil"/>
        </w:pBdr>
        <w:ind w:left="22" w:right="682" w:hanging="8"/>
        <w:rPr>
          <w:rFonts w:ascii="Avenir" w:eastAsia="Avenir" w:hAnsi="Avenir" w:cs="Avenir"/>
          <w:sz w:val="20"/>
          <w:szCs w:val="20"/>
        </w:rPr>
      </w:pPr>
    </w:p>
    <w:p w:rsidR="003B2A64" w:rsidRDefault="00E6035F">
      <w:pPr>
        <w:widowControl w:val="0"/>
        <w:ind w:left="24"/>
        <w:rPr>
          <w:rFonts w:ascii="Avenir" w:eastAsia="Avenir" w:hAnsi="Avenir" w:cs="Avenir"/>
          <w:sz w:val="20"/>
          <w:szCs w:val="20"/>
        </w:rPr>
      </w:pPr>
      <w:r>
        <w:rPr>
          <w:rFonts w:ascii="Avenir" w:eastAsia="Avenir" w:hAnsi="Avenir" w:cs="Avenir"/>
          <w:sz w:val="20"/>
          <w:szCs w:val="20"/>
        </w:rPr>
        <w:t>________________________________________</w:t>
      </w:r>
      <w:r>
        <w:rPr>
          <w:rFonts w:ascii="Avenir" w:eastAsia="Avenir" w:hAnsi="Avenir" w:cs="Avenir"/>
          <w:sz w:val="20"/>
          <w:szCs w:val="20"/>
        </w:rPr>
        <w:tab/>
      </w:r>
      <w:r>
        <w:rPr>
          <w:rFonts w:ascii="Avenir" w:eastAsia="Avenir" w:hAnsi="Avenir" w:cs="Avenir"/>
          <w:sz w:val="20"/>
          <w:szCs w:val="20"/>
        </w:rPr>
        <w:tab/>
        <w:t>________________________________________</w:t>
      </w:r>
    </w:p>
    <w:p w:rsidR="003B2A64" w:rsidRDefault="00E6035F">
      <w:pPr>
        <w:widowControl w:val="0"/>
        <w:pBdr>
          <w:top w:val="nil"/>
          <w:left w:val="nil"/>
          <w:bottom w:val="nil"/>
          <w:right w:val="nil"/>
          <w:between w:val="nil"/>
        </w:pBdr>
        <w:ind w:left="22" w:right="682" w:hanging="8"/>
        <w:rPr>
          <w:rFonts w:ascii="Avenir" w:eastAsia="Avenir" w:hAnsi="Avenir" w:cs="Avenir"/>
          <w:color w:val="000000"/>
          <w:sz w:val="20"/>
          <w:szCs w:val="20"/>
        </w:rPr>
      </w:pPr>
      <w:proofErr w:type="spellStart"/>
      <w:r>
        <w:rPr>
          <w:rFonts w:ascii="Avenir" w:eastAsia="Avenir" w:hAnsi="Avenir" w:cs="Avenir"/>
          <w:color w:val="000000"/>
          <w:sz w:val="20"/>
          <w:szCs w:val="20"/>
        </w:rPr>
        <w:t>Grievant’s</w:t>
      </w:r>
      <w:proofErr w:type="spellEnd"/>
      <w:r>
        <w:rPr>
          <w:rFonts w:ascii="Avenir" w:eastAsia="Avenir" w:hAnsi="Avenir" w:cs="Avenir"/>
          <w:color w:val="000000"/>
          <w:sz w:val="20"/>
          <w:szCs w:val="20"/>
        </w:rPr>
        <w:t xml:space="preserve"> Name </w:t>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ab/>
      </w:r>
      <w:r>
        <w:rPr>
          <w:rFonts w:ascii="Avenir" w:eastAsia="Avenir" w:hAnsi="Avenir" w:cs="Avenir"/>
          <w:color w:val="000000"/>
          <w:sz w:val="20"/>
          <w:szCs w:val="20"/>
        </w:rPr>
        <w:t xml:space="preserve">Representative’s Name </w:t>
      </w:r>
    </w:p>
    <w:p w:rsidR="003B2A64" w:rsidRDefault="003B2A64">
      <w:pPr>
        <w:widowControl w:val="0"/>
        <w:pBdr>
          <w:top w:val="nil"/>
          <w:left w:val="nil"/>
          <w:bottom w:val="nil"/>
          <w:right w:val="nil"/>
          <w:between w:val="nil"/>
        </w:pBdr>
        <w:ind w:left="22" w:right="682" w:hanging="8"/>
        <w:rPr>
          <w:rFonts w:ascii="Avenir" w:eastAsia="Avenir" w:hAnsi="Avenir" w:cs="Avenir"/>
          <w:sz w:val="20"/>
          <w:szCs w:val="20"/>
        </w:rPr>
      </w:pPr>
    </w:p>
    <w:p w:rsidR="003B2A64" w:rsidRDefault="00E6035F">
      <w:pPr>
        <w:widowControl w:val="0"/>
        <w:ind w:left="24"/>
        <w:rPr>
          <w:rFonts w:ascii="Avenir" w:eastAsia="Avenir" w:hAnsi="Avenir" w:cs="Avenir"/>
          <w:sz w:val="20"/>
          <w:szCs w:val="20"/>
        </w:rPr>
      </w:pPr>
      <w:r>
        <w:rPr>
          <w:rFonts w:ascii="Avenir" w:eastAsia="Avenir" w:hAnsi="Avenir" w:cs="Avenir"/>
          <w:sz w:val="20"/>
          <w:szCs w:val="20"/>
        </w:rPr>
        <w:t>________________________________________</w:t>
      </w:r>
      <w:r>
        <w:rPr>
          <w:rFonts w:ascii="Avenir" w:eastAsia="Avenir" w:hAnsi="Avenir" w:cs="Avenir"/>
          <w:sz w:val="20"/>
          <w:szCs w:val="20"/>
        </w:rPr>
        <w:tab/>
      </w:r>
      <w:r>
        <w:rPr>
          <w:rFonts w:ascii="Avenir" w:eastAsia="Avenir" w:hAnsi="Avenir" w:cs="Avenir"/>
          <w:sz w:val="20"/>
          <w:szCs w:val="20"/>
        </w:rPr>
        <w:tab/>
        <w:t>________________________________________</w:t>
      </w:r>
    </w:p>
    <w:p w:rsidR="003B2A64" w:rsidRDefault="00E6035F">
      <w:pPr>
        <w:widowControl w:val="0"/>
        <w:pBdr>
          <w:top w:val="nil"/>
          <w:left w:val="nil"/>
          <w:bottom w:val="nil"/>
          <w:right w:val="nil"/>
          <w:between w:val="nil"/>
        </w:pBdr>
        <w:ind w:right="682"/>
        <w:rPr>
          <w:rFonts w:ascii="Avenir" w:eastAsia="Avenir" w:hAnsi="Avenir" w:cs="Avenir"/>
          <w:sz w:val="20"/>
          <w:szCs w:val="20"/>
        </w:rPr>
      </w:pPr>
      <w:r>
        <w:rPr>
          <w:rFonts w:ascii="Avenir" w:eastAsia="Avenir" w:hAnsi="Avenir" w:cs="Avenir"/>
          <w:sz w:val="20"/>
          <w:szCs w:val="20"/>
        </w:rPr>
        <w:t>Date</w:t>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r>
        <w:rPr>
          <w:rFonts w:ascii="Avenir" w:eastAsia="Avenir" w:hAnsi="Avenir" w:cs="Avenir"/>
          <w:sz w:val="20"/>
          <w:szCs w:val="20"/>
        </w:rPr>
        <w:tab/>
      </w:r>
      <w:proofErr w:type="spellStart"/>
      <w:r>
        <w:rPr>
          <w:rFonts w:ascii="Avenir" w:eastAsia="Avenir" w:hAnsi="Avenir" w:cs="Avenir"/>
          <w:sz w:val="20"/>
          <w:szCs w:val="20"/>
        </w:rPr>
        <w:t>Date</w:t>
      </w:r>
      <w:proofErr w:type="spellEnd"/>
    </w:p>
    <w:sectPr w:rsidR="003B2A64">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E6035F">
      <w:pPr>
        <w:spacing w:line="240" w:lineRule="auto"/>
      </w:pPr>
      <w:r>
        <w:separator/>
      </w:r>
    </w:p>
  </w:endnote>
  <w:endnote w:type="continuationSeparator" w:id="0">
    <w:p w:rsidR="00000000" w:rsidRDefault="00E603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64" w:rsidRDefault="003B2A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E6035F">
      <w:pPr>
        <w:spacing w:line="240" w:lineRule="auto"/>
      </w:pPr>
      <w:r>
        <w:separator/>
      </w:r>
    </w:p>
  </w:footnote>
  <w:footnote w:type="continuationSeparator" w:id="0">
    <w:p w:rsidR="00000000" w:rsidRDefault="00E603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A64" w:rsidRDefault="003B2A64">
    <w:pPr>
      <w:jc w:val="center"/>
    </w:pPr>
  </w:p>
  <w:p w:rsidR="003B2A64" w:rsidRDefault="003B2A64">
    <w:pPr>
      <w:jc w:val="center"/>
    </w:pPr>
  </w:p>
  <w:p w:rsidR="003B2A64" w:rsidRDefault="00E6035F">
    <w:pPr>
      <w:jc w:val="center"/>
    </w:pPr>
    <w:r>
      <w:rPr>
        <w:noProof/>
      </w:rPr>
      <w:drawing>
        <wp:inline distT="114300" distB="114300" distL="114300" distR="114300">
          <wp:extent cx="2737752" cy="60686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37752" cy="6068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732A"/>
    <w:multiLevelType w:val="multilevel"/>
    <w:tmpl w:val="CA6C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7C3B70"/>
    <w:multiLevelType w:val="multilevel"/>
    <w:tmpl w:val="DD7E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F3998"/>
    <w:multiLevelType w:val="multilevel"/>
    <w:tmpl w:val="60A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F3875"/>
    <w:multiLevelType w:val="multilevel"/>
    <w:tmpl w:val="5C0C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97AE7"/>
    <w:multiLevelType w:val="multilevel"/>
    <w:tmpl w:val="A872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64"/>
    <w:rsid w:val="003B2A64"/>
    <w:rsid w:val="00E6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2942C"/>
  <w15:docId w15:val="{AFB754BE-D948-43C4-9591-014FFE4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603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562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Richmond Public Schools</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Haden</dc:creator>
  <cp:lastModifiedBy>Sarah Haden</cp:lastModifiedBy>
  <cp:revision>2</cp:revision>
  <dcterms:created xsi:type="dcterms:W3CDTF">2023-08-15T17:31:00Z</dcterms:created>
  <dcterms:modified xsi:type="dcterms:W3CDTF">2023-08-15T17:31:00Z</dcterms:modified>
</cp:coreProperties>
</file>